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ICP12</w:t>
      </w:r>
    </w:p>
    <w:sdt>
      <w:sdtPr>
        <w:lock w:val="contentLocked"/>
        <w:id w:val="-297871510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69.00000000000034" w:tblpY="0"/>
            <w:tblW w:w="10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15"/>
            <w:tblGridChange w:id="0">
              <w:tblGrid>
                <w:gridCol w:w="10515"/>
              </w:tblGrid>
            </w:tblGridChange>
          </w:tblGrid>
          <w:tr>
            <w:trPr>
              <w:cantSplit w:val="0"/>
              <w:trHeight w:val="1480.8593749999998" w:hRule="atLeast"/>
              <w:tblHeader w:val="0"/>
            </w:trPr>
            <w:tc>
              <w:tcPr/>
              <w:p w:rsidR="00000000" w:rsidDel="00000000" w:rsidP="00000000" w:rsidRDefault="00000000" w:rsidRPr="00000000" w14:paraId="00000002">
                <w:pPr>
                  <w:spacing w:line="36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MODELO GUÍA DE SOSTENIBILIDAD DEL PROYECTO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3">
                <w:pPr>
                  <w:spacing w:line="360" w:lineRule="auto"/>
                  <w:jc w:val="both"/>
                  <w:rPr>
                    <w:rFonts w:ascii="Arial" w:cs="Arial" w:eastAsia="Arial" w:hAnsi="Arial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0"/>
                    <w:szCs w:val="20"/>
                    <w:rtl w:val="0"/>
                  </w:rPr>
                  <w:t xml:space="preserve">Que el postulante describa las acciones, recursos y  alianzas  que aseguren la continuidad del proyecto y permanencia de sus resultados, una vez finalizado el financiamiento otorgado por el ADESCA.</w:t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¿Qué uso o destino tendrán, los bienes adquiridos y los productos generados una vez terminado el apoyo del ADESCA?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(Ejemplo: Una vez terminado el apoyo de ADESCA, los caballetes y tableros que me han proporcionado, seguirán siendo implementados en la enseñanza del dibujo y la pintura en distintas comunidades aledañas a San Juan Sacatepéquez)</w:t>
      </w:r>
    </w:p>
    <w:sdt>
      <w:sdtPr>
        <w:lock w:val="contentLocked"/>
        <w:id w:val="1362967130"/>
        <w:tag w:val="goog_rdk_1"/>
      </w:sdtPr>
      <w:sdtContent>
        <w:tbl>
          <w:tblPr>
            <w:tblStyle w:val="Table2"/>
            <w:tblW w:w="105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40"/>
            <w:tblGridChange w:id="0">
              <w:tblGrid>
                <w:gridCol w:w="10540"/>
              </w:tblGrid>
            </w:tblGridChange>
          </w:tblGrid>
          <w:tr>
            <w:trPr>
              <w:cantSplit w:val="0"/>
              <w:trHeight w:val="18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¿Cuál es la estrategia definida para  seguir dando funcionamiento al proyecto, a mediano y largo plazo? 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(Ejemplos: alianzas interinstitucionales, divulgación comunitaria, donaciones, cooperación internacional, etc)</w:t>
      </w:r>
    </w:p>
    <w:sdt>
      <w:sdtPr>
        <w:lock w:val="contentLocked"/>
        <w:id w:val="1068824147"/>
        <w:tag w:val="goog_rdk_2"/>
      </w:sdtPr>
      <w:sdtContent>
        <w:tbl>
          <w:tblPr>
            <w:tblStyle w:val="Table3"/>
            <w:tblW w:w="105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40"/>
            <w:tblGridChange w:id="0">
              <w:tblGrid>
                <w:gridCol w:w="10540"/>
              </w:tblGrid>
            </w:tblGridChange>
          </w:tblGrid>
          <w:tr>
            <w:trPr>
              <w:cantSplit w:val="0"/>
              <w:trHeight w:val="28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¿Cual se estima que sea el impacto a nivel de público beneficiario y territorial a mediano y largo plazo?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(Ejemplo: Mediante la gestión de fondos con una cooperativa comunitaria, se estima que la academia de música duplique la atención) </w:t>
      </w:r>
    </w:p>
    <w:sdt>
      <w:sdtPr>
        <w:lock w:val="contentLocked"/>
        <w:id w:val="-2030841108"/>
        <w:tag w:val="goog_rdk_3"/>
      </w:sdtPr>
      <w:sdtContent>
        <w:tbl>
          <w:tblPr>
            <w:tblStyle w:val="Table4"/>
            <w:tblW w:w="105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40"/>
            <w:tblGridChange w:id="0">
              <w:tblGrid>
                <w:gridCol w:w="10540"/>
              </w:tblGrid>
            </w:tblGridChange>
          </w:tblGrid>
          <w:tr>
            <w:trPr>
              <w:cantSplit w:val="0"/>
              <w:trHeight w:val="19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INDICACIÓN FINAL: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 un párrafo que unifique las ideas que expuso respondiendo las preguntas anteriores,  debe reflejar la proyección más allá del financiamiento de ADESCA. </w:t>
      </w:r>
    </w:p>
    <w:sdt>
      <w:sdtPr>
        <w:lock w:val="contentLocked"/>
        <w:id w:val="-1554215545"/>
        <w:tag w:val="goog_rdk_4"/>
      </w:sdtPr>
      <w:sdtContent>
        <w:tbl>
          <w:tblPr>
            <w:tblStyle w:val="Table5"/>
            <w:tblW w:w="105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40"/>
            <w:tblGridChange w:id="0">
              <w:tblGrid>
                <w:gridCol w:w="10540"/>
              </w:tblGrid>
            </w:tblGridChange>
          </w:tblGrid>
          <w:tr>
            <w:trPr>
              <w:cantSplit w:val="0"/>
              <w:trHeight w:val="3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040B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040B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040B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040B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040B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040B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040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040B1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040B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040B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040B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040B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040B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040B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040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040B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040B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040B1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040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040B1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040B1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OqprdqSap4rBpFv0NjWTPVt2EQ==">CgMxLjAaHwoBMBIaChgICVIUChJ0YWJsZS5veWdwdjVmMmlwdTkaHwoBMRIaChgICVIUChJ0YWJsZS5ob20xN254bXo5bGMaHwoBMhIaChgICVIUChJ0YWJsZS42cnV0d2N2b3hvemwaHwoBMxIaChgICVIUChJ0YWJsZS5nbDBlbXNwejBzM3caHwoBNBIaChgICVIUChJ0YWJsZS5nbm15bzRvNGhubnM4AHIhMXhqNVdIWGhiY1IxYnpmUC16VFlzSjZuM3dhZjJzLTJG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2026-03-18T15:41:00Z</dcterms:created>
  <dc:creator>Encargado Proyectos3</dc:creator>
</cp:coreProperties>
</file>